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>
          <w:rFonts w:ascii="Times New Roman" w:hAnsi="Times New Roman" w:eastAsia="Calibri" w:cs="" w:cstheme="minorBidi" w:eastAsiaTheme="minorHAnsi"/>
          <w:color w:val="00000A"/>
          <w:sz w:val="32"/>
          <w:szCs w:val="3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32"/>
          <w:szCs w:val="32"/>
          <w:lang w:val="cs-CZ" w:eastAsia="en-US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>
          <w:rFonts w:ascii="Times New Roman" w:hAnsi="Times New Roman" w:eastAsia="Calibri" w:cs="" w:cstheme="minorBidi" w:eastAsiaTheme="minorHAnsi"/>
          <w:color w:val="00000A"/>
          <w:sz w:val="32"/>
          <w:szCs w:val="3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32"/>
          <w:szCs w:val="32"/>
          <w:lang w:val="cs-CZ" w:eastAsia="en-US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>
          <w:rFonts w:ascii="Times New Roman" w:hAnsi="Times New Roman" w:eastAsia="Calibri" w:cs="" w:cstheme="minorBidi" w:eastAsiaTheme="minorHAnsi"/>
          <w:color w:val="00000A"/>
          <w:sz w:val="32"/>
          <w:szCs w:val="3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32"/>
          <w:szCs w:val="32"/>
          <w:lang w:val="cs-CZ" w:eastAsia="en-US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52"/>
          <w:szCs w:val="52"/>
          <w:lang w:eastAsia="cs-CZ"/>
        </w:rPr>
        <w:t>STANOVY</w:t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>
          <w:rFonts w:ascii="Times New Roman" w:hAnsi="Times New Roman" w:eastAsia="" w:cs="Times New Roman" w:eastAsiaTheme="minorEastAsia"/>
          <w:b/>
          <w:b/>
          <w:bCs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b/>
          <w:bCs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52"/>
          <w:szCs w:val="52"/>
          <w:lang w:eastAsia="cs-CZ"/>
        </w:rPr>
        <w:t>Spolku Fakt-Um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(znění podle zákona č. 89/2012 Sb.)</w:t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čl. I</w:t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Název, sídlo a charakter Spolku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1)</w:t>
        <w:tab/>
        <w:t>Název spolku:  Spolek Fakt-Um  (dále jen ”Spolek”)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 xml:space="preserve">2) </w:t>
        <w:tab/>
        <w:t>Adresa spolku: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cs-CZ"/>
        </w:rPr>
        <w:t xml:space="preserve"> Míru 42, 257 22 Čerčany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3)</w:t>
        <w:tab/>
        <w:t xml:space="preserve">Charakter Spolku - Spolek je dobrovolnou nevládní neziskovou organizací, založený podle zákona </w:t>
        <w:br/>
        <w:t>č. 83/1990 Sb., upravenou podle NOZ 89/2012 Sb v platném znění. Spolek je právnickou osobou registrovanou Ministerstvem vnitra, a zapsaný ve spolkovém rejstříku, vedeném rejstříkovými soudy.</w:t>
      </w:r>
    </w:p>
    <w:p>
      <w:pPr>
        <w:pStyle w:val="Normal"/>
        <w:tabs>
          <w:tab w:val="left" w:pos="709" w:leader="none"/>
        </w:tabs>
        <w:spacing w:lineRule="auto" w:line="240" w:before="0" w:after="0"/>
        <w:contextualSpacing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contextualSpacing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čl. II</w:t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Cíle a činnosti Spolku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1)</w:t>
        <w:tab/>
        <w:t xml:space="preserve">Posláním Spolku je sdružování osob se zájmem o ruční práce a vlastní tvorbu a napomáhat rozvoji </w:t>
        <w:tab/>
        <w:t xml:space="preserve">jednotlivých oblastí současných i starobylých rukodělných technik a řemesel a </w:t>
      </w:r>
      <w:r>
        <w:rPr>
          <w:rFonts w:ascii="Times New Roman" w:hAnsi="Times New Roman"/>
          <w:sz w:val="22"/>
          <w:szCs w:val="22"/>
        </w:rPr>
        <w:t xml:space="preserve">vytvářet podmínky šíření k </w:t>
        <w:tab/>
        <w:t>široké veřejnosti.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cs-CZ" w:eastAsia="en-US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ascii="Times New Roman" w:hAnsi="Times New Roman"/>
          <w:sz w:val="22"/>
          <w:szCs w:val="22"/>
        </w:rPr>
        <w:t>2)</w:t>
        <w:tab/>
        <w:t>Hlavní činnosti: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a) zviditelnění a přiblížení řemeslných technik široké veřejnosti;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contextualSpacing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b) podpora, propagace a popularizace řemeslníků a výtvarníků;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contextualSpacing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c) rozšíření možnosti vhodného trávení volného času dětí, dospělých osob i celých rodin;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contextualSpacing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d) spolupráce s neziskovými organizacemi a zástupci veřejné správy v příbuzných oborech;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contextualSpacing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e) úsilí o originalitu a maximální kvalitu námi pořádaných akcí i rukodělných výrobků;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contextualSpacing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f) předávání a rozšiřování zkušeností a dovedností v různých oborech;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contextualSpacing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g) realizace kreativních projektů s pomocí grantů a sponzorů;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contextualSpacing/>
        <w:rPr>
          <w:rFonts w:ascii="Calibri" w:hAnsi="Calibri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contextualSpacing/>
        <w:rPr/>
      </w:pPr>
      <w:r>
        <w:rPr>
          <w:rFonts w:eastAsia="Times New Roman" w:cs="Times New Roman" w:ascii="Times New Roman" w:hAnsi="Times New Roman"/>
          <w:sz w:val="22"/>
          <w:szCs w:val="22"/>
          <w:lang w:eastAsia="cs-CZ"/>
        </w:rPr>
        <w:t xml:space="preserve">3) </w:t>
        <w:tab/>
        <w:t>V</w:t>
      </w: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edlejší činnosti: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 xml:space="preserve">a) pořádání a organizace jarmarků, trhů a prodejních akcí zaměřených presentovat rukodělné výrobky </w:t>
        <w:tab/>
        <w:t>drobných živnostníků;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 xml:space="preserve">b) pořádání módních přehlídek; kurzů, seminářů a přednášek; výstav a festivalů, workshopů a otevřených </w:t>
        <w:tab/>
        <w:t>dílen pro podporu zviditelnění rukodělné práce;</w:t>
      </w:r>
    </w:p>
    <w:p>
      <w:pPr>
        <w:pStyle w:val="Normal"/>
        <w:spacing w:lineRule="auto" w:line="24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c</w:t>
      </w:r>
      <w:r>
        <w:rPr>
          <w:rFonts w:ascii="Times New Roman" w:hAnsi="Times New Roman"/>
          <w:sz w:val="22"/>
          <w:szCs w:val="22"/>
          <w:lang w:eastAsia="cs-CZ"/>
        </w:rPr>
        <w:t xml:space="preserve">) vyhledává nejvhodnější formy seznámení veřejnosti s kulturními </w:t>
      </w:r>
      <w:r>
        <w:rPr>
          <w:rFonts w:ascii="Times New Roman" w:hAnsi="Times New Roman"/>
          <w:sz w:val="22"/>
          <w:szCs w:val="22"/>
        </w:rPr>
        <w:t xml:space="preserve">akcemi organizovanými a </w:t>
        <w:tab/>
        <w:t xml:space="preserve"> </w:t>
        <w:tab/>
        <w:t xml:space="preserve">podporovanými Spolkem a podílí se na zajištění informování veřejnosti zejména využitím </w:t>
        <w:tab/>
        <w:t xml:space="preserve"> </w:t>
        <w:tab/>
        <w:t xml:space="preserve">sdělovacích </w:t>
      </w:r>
      <w:r>
        <w:rPr>
          <w:rFonts w:ascii="Times New Roman" w:hAnsi="Times New Roman"/>
          <w:sz w:val="22"/>
          <w:szCs w:val="22"/>
          <w:lang w:eastAsia="cs-CZ"/>
        </w:rPr>
        <w:t>prostředků, tiskovin apod.;</w:t>
      </w:r>
    </w:p>
    <w:p>
      <w:pPr>
        <w:pStyle w:val="Normal"/>
        <w:spacing w:lineRule="auto" w:line="240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cs-CZ" w:eastAsia="cs-CZ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čl. III</w:t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Členství ve Spolku a evidence</w:t>
      </w:r>
    </w:p>
    <w:p>
      <w:pPr>
        <w:pStyle w:val="Normal"/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val="en-US" w:eastAsia="cs-CZ"/>
        </w:rPr>
        <w:t>1)</w:t>
      </w:r>
      <w:r>
        <w:rPr>
          <w:rFonts w:eastAsia="" w:cs="Times New Roman" w:ascii="Times New Roman" w:hAnsi="Times New Roman" w:eastAsiaTheme="minorEastAsia"/>
          <w:b/>
          <w:sz w:val="22"/>
          <w:szCs w:val="22"/>
          <w:lang w:val="en-US" w:eastAsia="cs-CZ"/>
        </w:rPr>
        <w:tab/>
      </w:r>
      <w:r>
        <w:rPr>
          <w:rFonts w:eastAsia="Times New Roman" w:cs="Times New Roman" w:ascii="Times New Roman" w:hAnsi="Times New Roman"/>
          <w:sz w:val="22"/>
          <w:szCs w:val="22"/>
          <w:lang w:eastAsia="cs-CZ"/>
        </w:rPr>
        <w:t>Členem Spolku mohou být fyzické osoby starší 18 let a právnické osoby, které souhlasí se stanovami a cíli Spolku, a které se zaváží plnit povinnosti člena Spolku.</w:t>
      </w: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 xml:space="preserve"> </w:t>
      </w:r>
    </w:p>
    <w:p>
      <w:pPr>
        <w:pStyle w:val="Normal"/>
        <w:spacing w:lineRule="auto" w:line="240" w:before="0" w:after="0"/>
        <w:ind w:left="705" w:hanging="705"/>
        <w:rPr>
          <w:rFonts w:ascii="Times New Roman" w:hAnsi="Times New Roman" w:eastAsia="Times New Roman" w:cs="Times New Roman"/>
          <w:color w:val="00000A"/>
          <w:sz w:val="22"/>
          <w:szCs w:val="22"/>
          <w:lang w:val="cs-CZ" w:eastAsia="cs-CZ" w:bidi="ar-SA"/>
        </w:rPr>
      </w:pPr>
      <w:r>
        <w:rPr>
          <w:rFonts w:eastAsia="Times New Roman" w:cs="Times New Roman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2)</w:t>
        <w:tab/>
        <w:t xml:space="preserve">Členství vzniká </w:t>
      </w:r>
      <w:r>
        <w:rPr>
          <w:rFonts w:eastAsia="Times New Roman" w:cs="Times New Roman" w:ascii="Times New Roman" w:hAnsi="Times New Roman"/>
          <w:sz w:val="22"/>
          <w:szCs w:val="22"/>
          <w:lang w:eastAsia="cs-CZ"/>
        </w:rPr>
        <w:t xml:space="preserve">v okamžiku přijetí za člena schválením členské přihlášky výborem v souladu </w:t>
        <w:br/>
        <w:t>s těmito stanovami.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3)</w:t>
        <w:tab/>
        <w:t>Člen má právo: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 xml:space="preserve">a) účastnit se Členské schůze, volit orgány Spolku a být do nich volen; </w:t>
        <w:tab/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 xml:space="preserve">b) předkládat návrhy, podněty a připomínky k činnosti Spolku; 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c) podílet se na stanovování cílů a činnosti Spolku a být o této činnosti informován;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4)</w:t>
        <w:tab/>
        <w:t>Člen má povinnost: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 xml:space="preserve">a) dodržovat tyto stanovy a jednat v souladu s cílem Spolku; 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 xml:space="preserve">b) aktivně hájit zájmy Spolku, dodržovat všechny vnitřní dohody a nepodnikat žádné kroky, které by byly </w:t>
        <w:br/>
        <w:tab/>
        <w:t xml:space="preserve">v rozporu se zájmy Spolku; 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c) svědomitě vykonávat funkce v orgánech Spolku;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d) dbát na to, aby nebyly poškozovány zájmy a dobré jméno Spolku;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5)</w:t>
        <w:tab/>
        <w:t>Členství zaniká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 xml:space="preserve">a) </w:t>
      </w:r>
      <w:r>
        <w:rPr>
          <w:rFonts w:eastAsia="Times New Roman" w:cs="Times New Roman" w:ascii="Times New Roman" w:hAnsi="Times New Roman"/>
          <w:sz w:val="22"/>
          <w:szCs w:val="22"/>
          <w:lang w:eastAsia="cs-CZ"/>
        </w:rPr>
        <w:t>dobrovolným vystoupením člena na základě písemného prohlášení</w:t>
      </w: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 xml:space="preserve"> doručeného Výboru Spolku;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b) rozhodnutím členské schůze o vyloučení;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c) úmrtím člena Spolku;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d) zánikem Spolku;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cs-CZ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  <w:lang w:eastAsia="cs-CZ"/>
        </w:rPr>
        <w:t>6)</w:t>
        <w:tab/>
        <w:t>Sdružení může člena vyloučit pro závažné okolnosti:</w:t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  <w:lang w:eastAsia="cs-CZ"/>
        </w:rPr>
        <w:tab/>
        <w:t>a) n</w:t>
      </w:r>
      <w:r>
        <w:rPr>
          <w:rFonts w:ascii="Times New Roman" w:hAnsi="Times New Roman"/>
          <w:sz w:val="22"/>
          <w:szCs w:val="22"/>
        </w:rPr>
        <w:t>ávrh na vyloučení může podat kterýkoliv člen, v návrhu uvede důvody vyloučení;</w:t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ab/>
        <w:t xml:space="preserve">b) člen navrhovaný k vyloučení, musí být s důvodem vyloučení seznámen nejméně 15 dnů před jednáním </w:t>
        <w:tab/>
        <w:t>Výboru, který bude o vyloučení rozhodovat. Rozhodnutí se písemně doručí vyloučenému členovi;</w:t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ab/>
        <w:t xml:space="preserve">c) proti rozhodnutí Výboru o vyloučení se člen může odvolat do 15 dnů po doručení rozhodnutí k Členské </w:t>
        <w:tab/>
        <w:t xml:space="preserve">schůzi. Výbor o rozhodnutích o vyloučení členů informuje nejbližší shromáždění členů </w:t>
      </w:r>
      <w:r>
        <w:rPr>
          <w:rFonts w:ascii="Times New Roman" w:hAnsi="Times New Roman"/>
          <w:sz w:val="22"/>
          <w:szCs w:val="22"/>
          <w:lang w:eastAsia="cs-CZ"/>
        </w:rPr>
        <w:t>souhrnně;</w:t>
      </w:r>
    </w:p>
    <w:p>
      <w:pPr>
        <w:pStyle w:val="Normal"/>
        <w:spacing w:lineRule="auto" w:line="240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7)</w:t>
        <w:tab/>
        <w:t>Z členství nevyplývá povinnost platit zápisné ani členské příspěvky.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>
          <w:rFonts w:ascii="Times New Roman" w:hAnsi="Times New Roman" w:eastAsia="Times New Roman" w:cs="Times New Roman"/>
          <w:color w:val="00000A"/>
          <w:sz w:val="22"/>
          <w:szCs w:val="22"/>
          <w:lang w:val="cs-CZ" w:eastAsia="cs-CZ" w:bidi="ar-SA"/>
        </w:rPr>
      </w:pPr>
      <w:r>
        <w:rPr>
          <w:rFonts w:eastAsia="Times New Roman" w:cs="Times New Roman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Times New Roman" w:cs="Times New Roman" w:ascii="Times New Roman" w:hAnsi="Times New Roman"/>
          <w:sz w:val="22"/>
          <w:szCs w:val="22"/>
          <w:lang w:eastAsia="cs-CZ"/>
        </w:rPr>
        <w:t>8)</w:t>
        <w:tab/>
        <w:t>Evidenci přihlášek a seznam členů vede pověřený člen Výboru Spolku. Vedení evidence bylo přijato současně se schválením těchto stanov.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Times New Roman" w:cs="Times New Roman" w:ascii="Times New Roman" w:hAnsi="Times New Roman"/>
          <w:sz w:val="22"/>
          <w:szCs w:val="22"/>
          <w:lang w:eastAsia="cs-CZ"/>
        </w:rPr>
        <w:tab/>
        <w:t xml:space="preserve">a) člen je do seznamu členů zapsán do 30 dnů po </w:t>
      </w:r>
      <w:r>
        <w:rPr>
          <w:rFonts w:ascii="Times New Roman" w:hAnsi="Times New Roman"/>
          <w:sz w:val="22"/>
          <w:szCs w:val="22"/>
        </w:rPr>
        <w:t>jeho přijetí za člena Spolku - v seznamu se uvede jméno a příjmení člena, jeho bydliště, datum přijetí za člena, datum a způsob ukončení členství;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ascii="Times New Roman" w:hAnsi="Times New Roman"/>
          <w:sz w:val="22"/>
          <w:szCs w:val="22"/>
        </w:rPr>
        <w:tab/>
        <w:t xml:space="preserve">b) po </w:t>
      </w:r>
      <w:r>
        <w:rPr>
          <w:rFonts w:eastAsia="Times New Roman" w:cs="Times New Roman" w:ascii="Times New Roman" w:hAnsi="Times New Roman"/>
          <w:sz w:val="22"/>
          <w:szCs w:val="22"/>
          <w:lang w:eastAsia="cs-CZ"/>
        </w:rPr>
        <w:t>ukončení členství je člen ze seznamu členů vyškrtnut;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Times New Roman" w:cs="Times New Roman" w:ascii="Times New Roman" w:hAnsi="Times New Roman"/>
          <w:sz w:val="22"/>
          <w:szCs w:val="22"/>
          <w:lang w:eastAsia="cs-CZ"/>
        </w:rPr>
        <w:tab/>
        <w:t>c) seznam je pro členy přístupný, třetím osobám seznam členů není zveřejňován;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>
          <w:rFonts w:ascii="Times New Roman" w:hAnsi="Times New Roman" w:eastAsia="" w:cs="Times New Roman" w:eastAsiaTheme="minorEastAsia"/>
          <w:b/>
          <w:b/>
          <w:bCs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čl. IV</w:t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Orgány Spolku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 xml:space="preserve">1) </w:t>
        <w:tab/>
        <w:t>Orgány Spolku jsou: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contextualSpacing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a) Členská schůze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contextualSpacing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b) Výbor Spolku – statutární a výkonný orgán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contextualSpacing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c) Revizor Spolku</w:t>
      </w:r>
    </w:p>
    <w:p>
      <w:pPr>
        <w:pStyle w:val="Normal"/>
        <w:tabs>
          <w:tab w:val="left" w:pos="709" w:leader="none"/>
        </w:tabs>
        <w:spacing w:lineRule="auto" w:line="240" w:before="0" w:after="120"/>
        <w:rPr>
          <w:rFonts w:ascii="Times New Roman" w:hAnsi="Times New Roman" w:eastAsia="" w:cs="Times New Roman" w:eastAsiaTheme="minorEastAsia"/>
          <w:b/>
          <w:b/>
          <w:bCs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b/>
          <w:bCs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120"/>
        <w:rPr>
          <w:rFonts w:ascii="Times New Roman" w:hAnsi="Times New Roman" w:eastAsia="" w:cs="Times New Roman" w:eastAsiaTheme="minorEastAsia"/>
          <w:b/>
          <w:b/>
          <w:bCs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b/>
          <w:bCs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120"/>
        <w:rPr>
          <w:rFonts w:ascii="Times New Roman" w:hAnsi="Times New Roman" w:eastAsia="" w:cs="Times New Roman" w:eastAsiaTheme="minorEastAsia"/>
          <w:b/>
          <w:b/>
          <w:bCs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b/>
          <w:bCs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čl. V</w:t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Členská schůze</w:t>
      </w:r>
    </w:p>
    <w:p>
      <w:pPr>
        <w:pStyle w:val="Normal"/>
        <w:spacing w:lineRule="auto" w:line="240" w:before="0" w:after="0"/>
        <w:ind w:left="705" w:hanging="705"/>
        <w:jc w:val="both"/>
        <w:rPr/>
      </w:pPr>
      <w:r>
        <w:rPr>
          <w:rFonts w:cs="Arial" w:ascii="Times New Roman" w:hAnsi="Times New Roman"/>
          <w:color w:val="000000"/>
          <w:sz w:val="22"/>
          <w:szCs w:val="22"/>
        </w:rPr>
        <w:t>1)</w:t>
        <w:tab/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Členská schůze je nejvyšším orgánem Spolku; schází se podle své potřeby nejméně však jedenkrát ročně; 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2)</w:t>
        <w:tab/>
        <w:t>Členskou schůzi svolává člen výboru nebo revizor. Členská schůze je usnášeníschopná, je-li přítomna alespoň jedna polovina členů Spolku. Členská schůze přijímá rozhodnutí hlasováním; pro přijetí rozhodnutí je potřeba souhlas nadpoloviční většiny přítomných členů. Hlasy všech členů jsou si rovné.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3)</w:t>
        <w:tab/>
        <w:t>Členskou schůzi svolá Výbor Spolku také, požádá-li o to písemně jedna polovina členů Spolku a to ve lhůtě do jednoho měsíce, není-li v žádosti uvedena lhůta pozdější.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4)</w:t>
        <w:tab/>
        <w:t>Členská schůze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a) schvaluje stanovy  a jejich změny a zásady rozvoje Spolku;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b) volí výbor Spolku a revizora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c) schvaluje rozpočet, zprávu o činnosti, zprávu o hospodaření za minulé období a revizní zprávu;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d) určuje formy a konkretizaci činnosti pro další období;</w:t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e) rozhoduje o zániku Spolku; pro přijetí těchto rozhodnutí je potřeba 2/3 většiny všech členů Spolku.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Calibri" w:hAnsi="Calibri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hanging="0"/>
        <w:contextualSpacing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 xml:space="preserve">5) </w:t>
        <w:tab/>
        <w:t xml:space="preserve">Člen může na </w:t>
      </w:r>
      <w:r>
        <w:rPr>
          <w:rFonts w:ascii="Times New Roman" w:hAnsi="Times New Roman"/>
          <w:sz w:val="22"/>
          <w:szCs w:val="22"/>
        </w:rPr>
        <w:t xml:space="preserve">zasedání zastupovat při hlasování jiného člena Spolku na základě písemně udělené plné </w:t>
        <w:tab/>
        <w:t xml:space="preserve">moci. Jeden člen může zastupovat při hlasování nejvýše 1 </w:t>
      </w: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člena.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hanging="0"/>
        <w:contextualSpacing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hanging="0"/>
        <w:contextualSpacing/>
        <w:rPr/>
      </w:pPr>
      <w:r>
        <w:rPr>
          <w:rFonts w:ascii="Times New Roman" w:hAnsi="Times New Roman"/>
          <w:sz w:val="22"/>
          <w:szCs w:val="22"/>
        </w:rPr>
        <w:t>6)</w:t>
        <w:tab/>
        <w:t xml:space="preserve">Z jednání shromáždění členů vyhotoví </w:t>
      </w:r>
      <w:r>
        <w:rPr>
          <w:rFonts w:ascii="Times New Roman" w:hAnsi="Times New Roman"/>
          <w:sz w:val="22"/>
          <w:szCs w:val="22"/>
        </w:rPr>
        <w:t>svolavatel</w:t>
      </w:r>
      <w:r>
        <w:rPr>
          <w:rFonts w:ascii="Times New Roman" w:hAnsi="Times New Roman"/>
          <w:sz w:val="22"/>
          <w:szCs w:val="22"/>
        </w:rPr>
        <w:t xml:space="preserve"> zápis do 30 dnů ode dne jeho konání. Zápis obsahuje </w:t>
        <w:tab/>
        <w:t xml:space="preserve">označení svolavatele, termín konání, přijatá usnesení, datum vyhotovení zápisu. Zápis ze schůze se členům </w:t>
        <w:tab/>
        <w:t xml:space="preserve">zpřístupní v sídle Sdružení, </w:t>
      </w:r>
      <w:r>
        <w:rPr>
          <w:rFonts w:ascii="Times New Roman" w:hAnsi="Times New Roman"/>
          <w:sz w:val="22"/>
          <w:szCs w:val="22"/>
        </w:rPr>
        <w:t>dále se zápis vloží na webové stránky Spolku</w:t>
      </w:r>
      <w:r>
        <w:rPr>
          <w:rFonts w:ascii="Times New Roman" w:hAnsi="Times New Roman"/>
          <w:sz w:val="22"/>
          <w:szCs w:val="22"/>
        </w:rPr>
        <w:t xml:space="preserve">. </w:t>
      </w:r>
    </w:p>
    <w:p>
      <w:pPr>
        <w:pStyle w:val="Normal"/>
        <w:tabs>
          <w:tab w:val="left" w:pos="709" w:leader="none"/>
        </w:tabs>
        <w:spacing w:lineRule="auto" w:line="240" w:before="0" w:after="0"/>
        <w:ind w:hanging="0"/>
        <w:contextualSpacing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cs-CZ" w:eastAsia="en-US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čl. VI</w:t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Výbor Spolku, pokladník a jednání jménem Spolku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1)</w:t>
        <w:tab/>
        <w:t xml:space="preserve">Výbor Spolku je statutárním a výkonným orgánem Spolku, který za svou činnost odpovídá Členské schůzi. Výbor je volen Členskou schůzí. Výbor má 5 členů, jeho funkčním obdobím je 5 let. Členem výboru může být pouze člen Spolku. Opakovaná volba je možná. 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2)</w:t>
        <w:tab/>
        <w:t>Výbor Spolku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a) Výbor řídí a koordinuje Spolek v období mezi členskými schůzemi;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b)  na nejbližší schůzi projedná věc, požádá-li o to člen Spolku;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c) připravuje zprávu o činnosti za minulé období, návrh rozpočtu na další období, případné návrhy změny stanov, návrh cílů další činnosti…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d) připravuje a účastní se jménem Spolku jednání s jinými subjekty;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e) rozhoduje o vyloučení člena;</w:t>
        <w:tab/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f) svolává Členskou schůzi;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g) jeden z členů Výboru zodpovídá za seznam členů;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contextualSpacing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3)</w:t>
        <w:tab/>
        <w:t>Schůze výboru je volně přístupná členům Spolku. Pokud se uvolní místo člena Výboru, volí Členská schůze nového člena Výboru na nejbližší schůzi.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4)</w:t>
        <w:tab/>
        <w:t>Jednání Výboru se mohou její členové zúčastnit i s využitím technických prostředků, které jim umožní sledovat celý průběh jednání.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5)</w:t>
        <w:tab/>
        <w:t xml:space="preserve">Výbor volí pokladníka pouze z řad členů Spolku. Pokladník spolupracuje s účetní Spolku, hospodaří s hotovostí Spolku, vybírá poplatky a průběžně informuje členskou schůzi o hospodaření. </w:t>
      </w: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Jeho volební období je 5 let.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6)</w:t>
        <w:tab/>
        <w:t>Jménem Spolku jedná jeho Výbor, případně Výborem písemně zmocněný člen Spolku. Každý člen výboru je oprávněn zastupovat Spolek a  jednat jménem Spolku samostatně a označuje se jako jednatel Spolku.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7)</w:t>
        <w:tab/>
        <w:t xml:space="preserve">Jménem Spolku se podepisuje člen Výboru tak, že k názvu Spolku připojí slovo jednatel a svůj podpis. </w:t>
        <w:br/>
        <w:t>V hospodářských věcech jedná jménem Spolku samostatně také pokladník Spolku. Pověřené osoby mohou užít logo a razítko Spolku. O svém jednání je každý povinen informovat ostatní členy Výboru na nejbližším zasedání.</w:t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čl. VII</w:t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Revizor spolku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1)</w:t>
        <w:tab/>
        <w:t>Kontroluje činnost Spolku, především jeho hospodaření a plnění rozhodnutí členské schůze. Funkčním obdobím je 5 let.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2)</w:t>
        <w:tab/>
        <w:t xml:space="preserve">Připravuje revizní zprávy a posudek návrhu, výroční zprávu; tyto předkládá Výboru a následně Členské </w:t>
        <w:tab/>
        <w:t>schůzi.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čl. VIII</w:t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 xml:space="preserve">Zásady hospodaření 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1)</w:t>
        <w:tab/>
        <w:t>Spolek je neziskovou organizací a neslouží k zajištění výdělečné činnosti.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val="en-US" w:eastAsia="cs-CZ"/>
        </w:rPr>
        <w:t>2)</w:t>
        <w:tab/>
      </w: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Příjmy budou tvořit: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 xml:space="preserve">a) dary a příspěvky právnických a fyzických osob; 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b) dotace a granty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c) příspěvky z veřejných rozpočtů,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>d) příjmy z vedlejší hospodářské činnosti,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ab/>
        <w:t xml:space="preserve">e) spolek může vybírat finanční částky od účastníků svých aktivit na úhradu přímých výdajů </w:t>
        <w:br/>
        <w:t>(např. doprava, nájem, režie…)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2)</w:t>
        <w:tab/>
        <w:t xml:space="preserve">Výdaje Spolku jsou zaměřeny na uskutečňování cílů Spolku v souladu s formami činností podle těchto stanov. 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3)</w:t>
        <w:tab/>
        <w:t>O finančních prostředcích je vedena daňová evidence. Byl zřízen bankovní účet pro zajištění transparentní evidence.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4)</w:t>
        <w:tab/>
        <w:t>Zisk Sdružení je používán k rozvoji a zajištění aktivit Spolku</w:t>
      </w:r>
      <w:r>
        <w:rPr>
          <w:rFonts w:ascii="Times New Roman" w:hAnsi="Times New Roman"/>
          <w:sz w:val="22"/>
          <w:szCs w:val="22"/>
        </w:rPr>
        <w:t xml:space="preserve"> a  nemůže být rozdělován členům Spolku ani </w:t>
      </w: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členům orgánů Spolku.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705" w:hanging="705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bookmarkStart w:id="0" w:name="_GoBack"/>
      <w:bookmarkStart w:id="1" w:name="_GoBack"/>
      <w:bookmarkEnd w:id="1"/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tabs>
          <w:tab w:val="left" w:pos="709" w:leader="none"/>
        </w:tabs>
        <w:spacing w:lineRule="auto" w:line="240"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čl. IX</w:t>
      </w:r>
    </w:p>
    <w:p>
      <w:pPr>
        <w:pStyle w:val="Normal"/>
        <w:tabs>
          <w:tab w:val="left" w:pos="709" w:leader="none"/>
        </w:tabs>
        <w:spacing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Zánik spolku</w:t>
      </w:r>
    </w:p>
    <w:p>
      <w:pPr>
        <w:pStyle w:val="Normal"/>
        <w:tabs>
          <w:tab w:val="left" w:pos="709" w:leader="none"/>
        </w:tabs>
        <w:spacing w:before="0" w:after="120"/>
        <w:jc w:val="left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sz w:val="22"/>
          <w:szCs w:val="22"/>
          <w:lang w:eastAsia="cs-CZ"/>
        </w:rPr>
        <w:t>1)</w:t>
      </w: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ab/>
      </w: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 xml:space="preserve">Spolek zanikne dobrovolným rozpuštěním nebo sloučením s jinou organizací z rozhodnutí Členské schůze </w:t>
        <w:tab/>
        <w:t xml:space="preserve">nebo rozpuštěním na základě pravomocného rozhodnutí soudu z důvodů stanovených §270 občanského </w:t>
        <w:tab/>
        <w:t>zákoníku.</w:t>
      </w:r>
    </w:p>
    <w:p>
      <w:pPr>
        <w:pStyle w:val="Normal"/>
        <w:tabs>
          <w:tab w:val="left" w:pos="709" w:leader="none"/>
        </w:tabs>
        <w:spacing w:before="0" w:after="120"/>
        <w:jc w:val="left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 xml:space="preserve">2) </w:t>
        <w:tab/>
        <w:t xml:space="preserve">Shromáždění členů rozhodnutí o zrušení přijímá </w:t>
      </w:r>
      <w:r>
        <w:rPr>
          <w:rFonts w:ascii="Times New Roman" w:hAnsi="Times New Roman"/>
          <w:sz w:val="22"/>
          <w:szCs w:val="22"/>
        </w:rPr>
        <w:t xml:space="preserve">dvoutřetinovou většinou hlasů přítomných členů </w:t>
        <w:br/>
        <w:tab/>
        <w:t xml:space="preserve">na zasedání shromáždění </w:t>
      </w: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členů. Shromáždění členů při rozhodnutí o zrušení jmenuje likvidátora.</w:t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>3)</w:t>
        <w:tab/>
        <w:t xml:space="preserve">Likvidátor sestaví soupis majetku Sdružení, který zpřístupní v sídle Sdružení. O zveřejnění seznamu členy </w:t>
        <w:tab/>
        <w:t xml:space="preserve">Sdružení vyrozumí. Pokud o to člen požádá, vydá mu likvidátor kopii tohoto soupisu za úhradu nákladů </w:t>
        <w:br/>
        <w:tab/>
        <w:t>na vyhotovení kopie soupisu.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>4)</w:t>
        <w:tab/>
        <w:t xml:space="preserve">Likvidační zůstatek se převede na jinou </w:t>
      </w: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 xml:space="preserve">neziskovou organizaci, na charitu, na pomoc nebo na právnickou </w:t>
        <w:tab/>
        <w:t>osobu, která realizuje obdobnou činnost jako Sdružení, dle rozhodnutí Členské schůze.</w:t>
      </w:r>
    </w:p>
    <w:p>
      <w:pPr>
        <w:pStyle w:val="Normal"/>
        <w:rPr>
          <w:rFonts w:ascii="Calibri" w:hAnsi="Calibri" w:eastAsia="" w:cs="Times New Roman" w:eastAsiaTheme="minorEastAsia"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709" w:leader="none"/>
        </w:tabs>
        <w:spacing w:before="0" w:after="120"/>
        <w:jc w:val="left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5)</w:t>
        <w:tab/>
        <w:t>Sdružení zaniká výmazem z rejstříku Spolků.</w:t>
      </w:r>
    </w:p>
    <w:p>
      <w:pPr>
        <w:pStyle w:val="Normal"/>
        <w:spacing w:before="0" w:after="0"/>
        <w:jc w:val="center"/>
        <w:rPr/>
      </w:pPr>
      <w:r>
        <w:rPr>
          <w:rFonts w:eastAsia="" w:cs="Times New Roman" w:ascii="Times New Roman" w:hAnsi="Times New Roman" w:eastAsiaTheme="minorEastAsia"/>
          <w:b/>
          <w:sz w:val="22"/>
          <w:szCs w:val="22"/>
          <w:lang w:eastAsia="cs-CZ"/>
        </w:rPr>
        <w:t>čl. X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" w:cs="Times New Roman" w:ascii="Times New Roman" w:hAnsi="Times New Roman" w:eastAsiaTheme="minorEastAsia"/>
          <w:b/>
          <w:sz w:val="22"/>
          <w:szCs w:val="22"/>
          <w:lang w:eastAsia="cs-CZ"/>
        </w:rPr>
        <w:t>Stanovy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2"/>
          <w:szCs w:val="22"/>
          <w:lang w:val="cs-CZ" w:eastAsia="cs-CZ" w:bidi="ar-SA"/>
        </w:rPr>
      </w:r>
    </w:p>
    <w:p>
      <w:pPr>
        <w:pStyle w:val="Normal"/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bCs/>
          <w:sz w:val="22"/>
          <w:szCs w:val="22"/>
          <w:lang w:eastAsia="cs-CZ"/>
        </w:rPr>
        <w:t>1)</w:t>
        <w:tab/>
        <w:t xml:space="preserve">Pověřený člen Výboru zabezpečuje vyhotovení úplného znění stanov a je povinen oznámit nové znění </w:t>
        <w:tab/>
        <w:t>stanov příslušnému rejstříkovému soudu.</w:t>
      </w:r>
    </w:p>
    <w:p>
      <w:pPr>
        <w:pStyle w:val="Normal"/>
        <w:spacing w:lineRule="auto" w:line="240" w:before="0" w:after="0"/>
        <w:rPr>
          <w:rFonts w:ascii="Calibri" w:hAnsi="Calibri" w:eastAsia="" w:cs="Times New Roman" w:eastAsiaTheme="minorEastAsia"/>
          <w:bCs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/>
          <w:bCs/>
          <w:color w:val="00000A"/>
          <w:sz w:val="22"/>
          <w:szCs w:val="22"/>
          <w:lang w:val="cs-CZ" w:eastAsia="cs-CZ" w:bidi="ar-SA"/>
        </w:rPr>
      </w:r>
    </w:p>
    <w:p>
      <w:pPr>
        <w:pStyle w:val="Normal"/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bCs/>
          <w:sz w:val="22"/>
          <w:szCs w:val="22"/>
          <w:lang w:eastAsia="cs-CZ"/>
        </w:rPr>
        <w:t>2)</w:t>
        <w:tab/>
        <w:t xml:space="preserve">Stanovy jsou veřejné a Výbor zajistí, aby na webových stránkách www.fakt-um.cz bylo zveřejněno aktuální </w:t>
        <w:tab/>
        <w:t>znění stanov.</w:t>
      </w:r>
    </w:p>
    <w:p>
      <w:pPr>
        <w:pStyle w:val="Normal"/>
        <w:spacing w:lineRule="auto" w:line="240" w:before="0" w:after="0"/>
        <w:rPr>
          <w:rFonts w:ascii="Calibri" w:hAnsi="Calibri" w:eastAsia="" w:cs="Times New Roman" w:eastAsiaTheme="minorEastAsia"/>
          <w:bCs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/>
          <w:bCs/>
          <w:color w:val="00000A"/>
          <w:sz w:val="22"/>
          <w:szCs w:val="22"/>
          <w:lang w:val="cs-CZ" w:eastAsia="cs-CZ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bCs/>
          <w:sz w:val="22"/>
          <w:szCs w:val="22"/>
          <w:lang w:val="en-US" w:eastAsia="cs-CZ"/>
        </w:rPr>
      </w:pPr>
      <w:r>
        <w:rPr>
          <w:rFonts w:eastAsia="" w:cs="Times New Roman" w:ascii="Times New Roman" w:hAnsi="Times New Roman" w:eastAsiaTheme="minorEastAsia"/>
          <w:bCs/>
          <w:sz w:val="22"/>
          <w:szCs w:val="22"/>
          <w:lang w:eastAsia="cs-CZ"/>
        </w:rPr>
        <w:t>3)</w:t>
        <w:tab/>
        <w:t xml:space="preserve">Stanovy jsou závazné pro všechny členy Spolku, mohou být měněny Členskou schůzí a na návrh Výboru </w:t>
        <w:tab/>
        <w:t>Spolku.</w:t>
      </w:r>
    </w:p>
    <w:p>
      <w:pPr>
        <w:pStyle w:val="Normal"/>
        <w:tabs>
          <w:tab w:val="left" w:pos="709" w:leader="none"/>
        </w:tabs>
        <w:spacing w:before="0" w:after="0"/>
        <w:jc w:val="center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cs-CZ" w:eastAsia="en-US" w:bidi="ar-SA"/>
        </w:rPr>
      </w:r>
    </w:p>
    <w:p>
      <w:pPr>
        <w:pStyle w:val="Normal"/>
        <w:tabs>
          <w:tab w:val="left" w:pos="709" w:leader="none"/>
        </w:tabs>
        <w:spacing w:before="0" w:after="0"/>
        <w:jc w:val="center"/>
        <w:rPr/>
      </w:pPr>
      <w:r>
        <w:rPr>
          <w:rFonts w:eastAsia="" w:cs="Times New Roman" w:ascii="Times New Roman" w:hAnsi="Times New Roman" w:eastAsiaTheme="minorEastAsia"/>
          <w:b/>
          <w:sz w:val="22"/>
          <w:szCs w:val="22"/>
          <w:lang w:eastAsia="cs-CZ"/>
        </w:rPr>
        <w:t>čl. XI</w:t>
      </w:r>
    </w:p>
    <w:p>
      <w:pPr>
        <w:pStyle w:val="Normal"/>
        <w:tabs>
          <w:tab w:val="left" w:pos="709" w:leader="none"/>
        </w:tabs>
        <w:spacing w:before="0" w:after="0"/>
        <w:jc w:val="center"/>
        <w:rPr/>
      </w:pPr>
      <w:r>
        <w:rPr>
          <w:rFonts w:eastAsia="" w:cs="Times New Roman" w:ascii="Times New Roman" w:hAnsi="Times New Roman" w:eastAsiaTheme="minorEastAsia"/>
          <w:b/>
          <w:sz w:val="22"/>
          <w:szCs w:val="22"/>
          <w:lang w:eastAsia="cs-CZ"/>
        </w:rPr>
        <w:t>Zakladatelé Spolku Fakt-Um</w:t>
      </w:r>
    </w:p>
    <w:p>
      <w:pPr>
        <w:pStyle w:val="Normal"/>
        <w:tabs>
          <w:tab w:val="left" w:pos="709" w:leader="none"/>
        </w:tabs>
        <w:spacing w:before="0" w:after="0"/>
        <w:jc w:val="center"/>
        <w:rPr>
          <w:rFonts w:ascii="Calibri" w:hAnsi="Calibri" w:eastAsia="" w:cs="Times New Roman" w:eastAsiaTheme="minorEastAsia"/>
          <w:b/>
          <w:b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/>
          <w:b/>
          <w:color w:val="00000A"/>
          <w:sz w:val="22"/>
          <w:szCs w:val="22"/>
          <w:lang w:val="cs-CZ" w:eastAsia="cs-CZ" w:bidi="ar-SA"/>
        </w:rPr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>1)</w:t>
        <w:tab/>
        <w:t xml:space="preserve">Zakladateli Spolku jsou členové přípravného výboru: 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>1. Gilchrist Jana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>datum nar.: 22. 8. 1976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>bydliště:  Havlíčkova 773, 258 01 Vlašim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>2. Kováříková Helena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 xml:space="preserve">datum nar.: 19. 5. 1974 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>bydliště:   Míru 42, 257 22 Čerčany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>2. Macková Štěpánka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>datum nar.: 17. 9. 1983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>bydliště:  Ke Škole 1397/3, 149 00 Praha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>3. Ptáčková Miroslava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>datum nar.: 8. 4. 1979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>bydliště: Prokopova 1573, 258 01 Vlašim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ab/>
        <w:t>4. Schiszmanová Monika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>datum nar.: 22. 1. 1971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>bydliště:  Heřmaničky 72, 257 89 Heřmaničky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ab/>
        <w:t>5. Štědrová Martina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>datum nar.: 3. 3. 1985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>bydliště:  Na Křemelce 437, 285 06 Sázava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ab/>
        <w:t>6. Tušerová Petra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>datum nar.: 12. 5. 1983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ascii="Times New Roman" w:hAnsi="Times New Roman"/>
          <w:sz w:val="22"/>
          <w:szCs w:val="22"/>
        </w:rPr>
        <w:tab/>
        <w:t>bydliště:  Dukelská 1630/3, 256 01 Benešov u Prahy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tabs>
          <w:tab w:val="left" w:pos="709" w:leader="none"/>
        </w:tabs>
        <w:spacing w:before="0" w:after="0"/>
        <w:jc w:val="center"/>
        <w:rPr/>
      </w:pPr>
      <w:r>
        <w:rPr>
          <w:rFonts w:eastAsia="" w:cs="Times New Roman" w:ascii="Times New Roman" w:hAnsi="Times New Roman" w:eastAsiaTheme="minorEastAsia"/>
          <w:b/>
          <w:sz w:val="22"/>
          <w:szCs w:val="22"/>
          <w:lang w:eastAsia="cs-CZ"/>
        </w:rPr>
        <w:t>čl. XII</w:t>
      </w:r>
    </w:p>
    <w:p>
      <w:pPr>
        <w:pStyle w:val="Normal"/>
        <w:tabs>
          <w:tab w:val="left" w:pos="709" w:leader="none"/>
        </w:tabs>
        <w:spacing w:before="0" w:after="12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sz w:val="22"/>
          <w:szCs w:val="22"/>
          <w:lang w:eastAsia="cs-CZ"/>
        </w:rPr>
        <w:t>Závěrečná ustanovení</w:t>
      </w:r>
    </w:p>
    <w:p>
      <w:pPr>
        <w:pStyle w:val="Normal"/>
        <w:tabs>
          <w:tab w:val="left" w:pos="709" w:leader="none"/>
        </w:tabs>
        <w:spacing w:before="0" w:after="120"/>
        <w:jc w:val="center"/>
        <w:rPr>
          <w:rFonts w:ascii="Calibri" w:hAnsi="Calibri" w:eastAsia="" w:cs="Times New Roman" w:eastAsiaTheme="minorEastAsia"/>
          <w:b/>
          <w:b/>
          <w:bCs/>
          <w:color w:val="00000A"/>
          <w:sz w:val="22"/>
          <w:szCs w:val="22"/>
          <w:lang w:val="cs-CZ" w:eastAsia="cs-CZ" w:bidi="ar-SA"/>
        </w:rPr>
      </w:pPr>
      <w:r>
        <w:rPr>
          <w:rFonts w:eastAsia="" w:cs="Times New Roman" w:eastAsiaTheme="minorEastAsia"/>
          <w:b/>
          <w:bCs/>
          <w:color w:val="00000A"/>
          <w:sz w:val="22"/>
          <w:szCs w:val="22"/>
          <w:lang w:val="cs-CZ" w:eastAsia="cs-CZ" w:bidi="ar-SA"/>
        </w:rPr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>1)</w:t>
        <w:tab/>
        <w:t>Toto Sdružení vzniklo registrací Ministerstvem vnitra České republiky.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>2)</w:t>
        <w:tab/>
        <w:t>Nestanoví-li tyto stanovy jinak, řídí se právní poměry Sdružení Občanským zákoníkem.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>3)</w:t>
        <w:tab/>
        <w:t>T</w:t>
      </w: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yto stanovy nahrazují v plném rozsahu stanovy ze dne 3. listopadu 2012.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/>
      </w:pPr>
      <w:r>
        <w:rPr>
          <w:rFonts w:eastAsia="" w:cs="Times New Roman" w:ascii="Times New Roman" w:hAnsi="Times New Roman" w:eastAsiaTheme="minorEastAsia"/>
          <w:sz w:val="22"/>
          <w:szCs w:val="22"/>
          <w:lang w:val="en-US" w:eastAsia="cs-CZ"/>
        </w:rPr>
        <w:t>4)</w:t>
        <w:tab/>
      </w:r>
      <w:r>
        <w:rPr>
          <w:rFonts w:eastAsia="" w:cs="Times New Roman" w:ascii="Times New Roman" w:hAnsi="Times New Roman" w:eastAsiaTheme="minorEastAsia"/>
          <w:sz w:val="22"/>
          <w:szCs w:val="22"/>
          <w:lang w:eastAsia="cs-CZ"/>
        </w:rPr>
        <w:t>Změna stanov byla schválena Členskou schůzí dne 9. října 2014.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cs-CZ" w:eastAsia="en-US" w:bidi="ar-SA"/>
        </w:rPr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>V Sázavě, dne  20. listopadu 2014</w:t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643"/>
  <w:autoHyphenation w:val="fals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fd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paragraph" w:styleId="Nadpis1">
    <w:name w:val="Heading 1"/>
    <w:basedOn w:val="Nadpis"/>
    <w:qFormat/>
    <w:pPr/>
    <w:rPr/>
  </w:style>
  <w:style w:type="paragraph" w:styleId="Nadpis2">
    <w:name w:val="Heading 2"/>
    <w:basedOn w:val="Nadpis"/>
    <w:qFormat/>
    <w:pPr/>
    <w:rPr/>
  </w:style>
  <w:style w:type="paragraph" w:styleId="Nadpis3">
    <w:name w:val="Heading 3"/>
    <w:basedOn w:val="Nadpis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7c4b7d"/>
    <w:rPr>
      <w:rFonts w:cs="Courier New"/>
    </w:rPr>
  </w:style>
  <w:style w:type="character" w:styleId="ListLabel2" w:customStyle="1">
    <w:name w:val="ListLabel 2"/>
    <w:qFormat/>
    <w:rsid w:val="007c4b7d"/>
    <w:rPr>
      <w:sz w:val="20"/>
    </w:rPr>
  </w:style>
  <w:style w:type="character" w:styleId="ListLabel3" w:customStyle="1">
    <w:name w:val="ListLabel 3"/>
    <w:qFormat/>
    <w:rsid w:val="007c4b7d"/>
    <w:rPr>
      <w:rFonts w:cs="Times New Roman"/>
      <w:sz w:val="20"/>
    </w:rPr>
  </w:style>
  <w:style w:type="character" w:styleId="ListLabel4" w:customStyle="1">
    <w:name w:val="ListLabel 4"/>
    <w:qFormat/>
    <w:rsid w:val="007c4b7d"/>
    <w:rPr>
      <w:rFonts w:cs="Times New Roman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  <w:sz w:val="20"/>
    </w:rPr>
  </w:style>
  <w:style w:type="character" w:styleId="ListLabel10">
    <w:name w:val="ListLabel 10"/>
    <w:qFormat/>
    <w:rPr>
      <w:rFonts w:cs="Wingdings"/>
      <w:sz w:val="20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  <w:sz w:val="20"/>
    </w:rPr>
  </w:style>
  <w:style w:type="character" w:styleId="ListLabel16">
    <w:name w:val="ListLabel 16"/>
    <w:qFormat/>
    <w:rPr>
      <w:rFonts w:cs="Courier New"/>
      <w:sz w:val="20"/>
    </w:rPr>
  </w:style>
  <w:style w:type="character" w:styleId="ListLabel17">
    <w:name w:val="ListLabel 17"/>
    <w:qFormat/>
    <w:rPr>
      <w:rFonts w:cs="Wingdings"/>
      <w:sz w:val="20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  <w:sz w:val="20"/>
    </w:rPr>
  </w:style>
  <w:style w:type="character" w:styleId="ListLabel23">
    <w:name w:val="ListLabel 23"/>
    <w:qFormat/>
    <w:rPr>
      <w:rFonts w:cs="Courier New"/>
      <w:sz w:val="20"/>
    </w:rPr>
  </w:style>
  <w:style w:type="character" w:styleId="ListLabel24">
    <w:name w:val="ListLabel 24"/>
    <w:qFormat/>
    <w:rPr>
      <w:rFonts w:cs="Wingdings"/>
      <w:sz w:val="20"/>
    </w:rPr>
  </w:style>
  <w:style w:type="paragraph" w:styleId="Nadpis" w:customStyle="1">
    <w:name w:val="Nadpis"/>
    <w:basedOn w:val="Normal"/>
    <w:next w:val="Tlotextu"/>
    <w:qFormat/>
    <w:rsid w:val="007c4b7d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 w:customStyle="1">
    <w:name w:val="Body Text"/>
    <w:basedOn w:val="Normal"/>
    <w:rsid w:val="007c4b7d"/>
    <w:pPr>
      <w:spacing w:lineRule="auto" w:line="288" w:before="0" w:after="140"/>
    </w:pPr>
    <w:rPr/>
  </w:style>
  <w:style w:type="paragraph" w:styleId="Seznam">
    <w:name w:val="List"/>
    <w:basedOn w:val="Tlotextu"/>
    <w:rsid w:val="007c4b7d"/>
    <w:pPr/>
    <w:rPr>
      <w:rFonts w:cs="Mangal"/>
    </w:rPr>
  </w:style>
  <w:style w:type="paragraph" w:styleId="Popisek" w:customStyle="1">
    <w:name w:val="Caption"/>
    <w:basedOn w:val="Normal"/>
    <w:qFormat/>
    <w:rsid w:val="007c4b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7c4b7d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45462"/>
    <w:pPr>
      <w:spacing w:before="0" w:after="200"/>
      <w:ind w:left="72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Nzev">
    <w:name w:val="Title"/>
    <w:basedOn w:val="Nadpis"/>
    <w:qFormat/>
    <w:pPr/>
    <w:rPr/>
  </w:style>
  <w:style w:type="paragraph" w:styleId="Podtitul">
    <w:name w:val="Subtitle"/>
    <w:basedOn w:val="Nadpi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4673</TotalTime>
  <Application>LibreOffice/5.3.4.2$Windows_X86_64 LibreOffice_project/f82d347ccc0be322489bf7da61d7e4ad13fe2ff3</Application>
  <Pages>5</Pages>
  <Words>1611</Words>
  <Characters>9015</Characters>
  <CharactersWithSpaces>10619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2014-10-15T12:06:00Z</dcterms:created>
  <dc:creator>Marstey</dc:creator>
  <dc:description/>
  <dc:language>cs-CZ</dc:language>
  <cp:lastModifiedBy/>
  <dcterms:modified xsi:type="dcterms:W3CDTF">2017-10-09T16:19:35Z</dcterms:modified>
  <cp:revision>14</cp:revision>
  <dc:subject/>
  <dc:title/>
</cp:coreProperties>
</file>